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0FB4D" w14:textId="77777777" w:rsidR="0015383B" w:rsidRPr="0015383B" w:rsidRDefault="0015383B" w:rsidP="0015383B">
      <w:pPr>
        <w:tabs>
          <w:tab w:val="left" w:pos="3270"/>
        </w:tabs>
        <w:spacing w:before="120" w:after="120" w:line="276" w:lineRule="auto"/>
        <w:jc w:val="center"/>
        <w:rPr>
          <w:rFonts w:ascii="Calibri" w:hAnsi="Calibri" w:cs="Calibri"/>
          <w:sz w:val="12"/>
          <w:szCs w:val="12"/>
        </w:rPr>
      </w:pPr>
    </w:p>
    <w:p w14:paraId="2CBB2DE7" w14:textId="77777777" w:rsidR="0015383B" w:rsidRPr="0015383B" w:rsidRDefault="0015383B" w:rsidP="0015383B">
      <w:pPr>
        <w:spacing w:line="276" w:lineRule="auto"/>
        <w:rPr>
          <w:rFonts w:ascii="Calibri" w:hAnsi="Calibri" w:cs="Calibri"/>
          <w:b/>
          <w:bCs/>
          <w:sz w:val="4"/>
          <w:szCs w:val="4"/>
          <w:u w:val="single"/>
        </w:rPr>
      </w:pPr>
    </w:p>
    <w:p w14:paraId="23DCCB5D" w14:textId="77777777" w:rsidR="0015383B" w:rsidRDefault="0015383B" w:rsidP="0015383B">
      <w:pPr>
        <w:spacing w:line="276" w:lineRule="auto"/>
        <w:jc w:val="center"/>
        <w:rPr>
          <w:rFonts w:ascii="Calibri" w:hAnsi="Calibri" w:cs="Calibri"/>
          <w:b/>
          <w:bCs/>
          <w:sz w:val="28"/>
          <w:szCs w:val="28"/>
          <w:u w:val="single"/>
        </w:rPr>
      </w:pPr>
      <w:r w:rsidRPr="0015383B">
        <w:rPr>
          <w:rFonts w:ascii="Calibri" w:hAnsi="Calibri" w:cs="Calibri"/>
          <w:b/>
          <w:bCs/>
          <w:caps/>
          <w:sz w:val="28"/>
          <w:szCs w:val="28"/>
          <w:u w:val="single"/>
        </w:rPr>
        <w:t>Tritrichomonas Foetus Diarrhoea</w:t>
      </w:r>
      <w:r w:rsidRPr="0015383B">
        <w:rPr>
          <w:rFonts w:ascii="Calibri" w:hAnsi="Calibri" w:cs="Calibri"/>
          <w:b/>
          <w:bCs/>
          <w:sz w:val="28"/>
          <w:szCs w:val="28"/>
          <w:u w:val="single"/>
        </w:rPr>
        <w:t xml:space="preserve"> - Information for owners.</w:t>
      </w:r>
    </w:p>
    <w:p w14:paraId="6FCACB2F" w14:textId="77777777" w:rsidR="0015383B" w:rsidRPr="0015383B" w:rsidRDefault="0015383B" w:rsidP="0015383B">
      <w:pPr>
        <w:spacing w:line="276" w:lineRule="auto"/>
        <w:jc w:val="center"/>
        <w:rPr>
          <w:rFonts w:ascii="Calibri" w:hAnsi="Calibri" w:cs="Calibri"/>
          <w:b/>
          <w:bCs/>
          <w:sz w:val="28"/>
          <w:szCs w:val="28"/>
          <w:u w:val="single"/>
        </w:rPr>
      </w:pPr>
    </w:p>
    <w:p w14:paraId="68727D75" w14:textId="77777777" w:rsidR="0015383B" w:rsidRDefault="0015383B" w:rsidP="0015383B">
      <w:pPr>
        <w:spacing w:line="276" w:lineRule="auto"/>
        <w:ind w:left="567"/>
        <w:rPr>
          <w:rFonts w:ascii="Calibri" w:hAnsi="Calibri" w:cs="Calibri"/>
          <w:spacing w:val="4"/>
          <w:sz w:val="28"/>
          <w:szCs w:val="28"/>
        </w:rPr>
      </w:pPr>
      <w:r w:rsidRPr="0015383B">
        <w:rPr>
          <w:rFonts w:ascii="Calibri" w:hAnsi="Calibri" w:cs="Calibri"/>
          <w:sz w:val="28"/>
          <w:szCs w:val="28"/>
        </w:rPr>
        <w:t xml:space="preserve">Tritrichomonas Foetus (T. foetus) is a type of intestinal parasite (protozoa) that can cause diarrhoea, </w:t>
      </w:r>
      <w:r w:rsidRPr="0015383B">
        <w:rPr>
          <w:rFonts w:ascii="Calibri" w:hAnsi="Calibri" w:cs="Calibri"/>
          <w:spacing w:val="4"/>
          <w:sz w:val="28"/>
          <w:szCs w:val="28"/>
        </w:rPr>
        <w:t>mostly seen in young cats and kittens, the majority being under 12 months of age. Most of the affected cats come from rescue shelters and pedigree breeding colonies.</w:t>
      </w:r>
    </w:p>
    <w:p w14:paraId="31006546" w14:textId="77777777" w:rsidR="0015383B" w:rsidRPr="0015383B" w:rsidRDefault="0015383B" w:rsidP="0015383B">
      <w:pPr>
        <w:spacing w:line="276" w:lineRule="auto"/>
        <w:ind w:left="567"/>
        <w:rPr>
          <w:rFonts w:ascii="Calibri" w:hAnsi="Calibri" w:cs="Calibri"/>
          <w:sz w:val="28"/>
          <w:szCs w:val="28"/>
        </w:rPr>
      </w:pPr>
    </w:p>
    <w:p w14:paraId="0B43E712" w14:textId="77777777" w:rsidR="0015383B" w:rsidRDefault="0015383B" w:rsidP="0015383B">
      <w:pPr>
        <w:spacing w:line="276" w:lineRule="auto"/>
        <w:ind w:left="567"/>
        <w:rPr>
          <w:rFonts w:ascii="Calibri" w:hAnsi="Calibri" w:cs="Calibri"/>
          <w:sz w:val="28"/>
          <w:szCs w:val="28"/>
        </w:rPr>
      </w:pPr>
      <w:r w:rsidRPr="0015383B">
        <w:rPr>
          <w:rFonts w:ascii="Calibri" w:hAnsi="Calibri" w:cs="Calibri"/>
          <w:sz w:val="28"/>
          <w:szCs w:val="28"/>
        </w:rPr>
        <w:t>It mainly causes colitis (large bowel diarrhoea) resulting in increased frequency of defecation, semi-formed to liquid faeces, and sometimes fresh blood or mucous in the faeces. </w:t>
      </w:r>
    </w:p>
    <w:p w14:paraId="06370971" w14:textId="77777777" w:rsidR="0015383B" w:rsidRPr="0015383B" w:rsidRDefault="0015383B" w:rsidP="0015383B">
      <w:pPr>
        <w:spacing w:line="276" w:lineRule="auto"/>
        <w:ind w:left="567"/>
        <w:rPr>
          <w:rFonts w:ascii="Calibri" w:hAnsi="Calibri" w:cs="Calibri"/>
          <w:sz w:val="28"/>
          <w:szCs w:val="28"/>
        </w:rPr>
      </w:pPr>
    </w:p>
    <w:p w14:paraId="470450CA" w14:textId="77777777" w:rsidR="0015383B" w:rsidRDefault="0015383B" w:rsidP="0015383B">
      <w:pPr>
        <w:spacing w:line="276" w:lineRule="auto"/>
        <w:ind w:left="567"/>
        <w:rPr>
          <w:rFonts w:ascii="Calibri" w:hAnsi="Calibri" w:cs="Calibri"/>
          <w:spacing w:val="4"/>
          <w:sz w:val="28"/>
          <w:szCs w:val="28"/>
        </w:rPr>
      </w:pPr>
      <w:r w:rsidRPr="0015383B">
        <w:rPr>
          <w:rFonts w:ascii="Calibri" w:hAnsi="Calibri" w:cs="Calibri"/>
          <w:spacing w:val="4"/>
          <w:sz w:val="28"/>
          <w:szCs w:val="28"/>
        </w:rPr>
        <w:t xml:space="preserve">Infected cats eventually overcome the infection, but it can be a slow process, some studies suggest 9 months- 2 years from onset. It appears that most infected cats continue to shed low levels of the organism in their faeces for many months after the resolution of the diarrhoea. </w:t>
      </w:r>
    </w:p>
    <w:p w14:paraId="17B75618" w14:textId="77777777" w:rsidR="0015383B" w:rsidRPr="0015383B" w:rsidRDefault="0015383B" w:rsidP="0015383B">
      <w:pPr>
        <w:spacing w:line="276" w:lineRule="auto"/>
        <w:ind w:left="567"/>
        <w:rPr>
          <w:rFonts w:ascii="Calibri" w:hAnsi="Calibri" w:cs="Calibri"/>
          <w:spacing w:val="4"/>
          <w:sz w:val="28"/>
          <w:szCs w:val="28"/>
        </w:rPr>
      </w:pPr>
    </w:p>
    <w:p w14:paraId="0B9C3884" w14:textId="77777777" w:rsidR="0015383B" w:rsidRPr="0015383B" w:rsidRDefault="0015383B" w:rsidP="0015383B">
      <w:pPr>
        <w:spacing w:line="276" w:lineRule="auto"/>
        <w:ind w:left="567"/>
        <w:rPr>
          <w:rFonts w:ascii="Calibri" w:hAnsi="Calibri" w:cs="Calibri"/>
          <w:spacing w:val="4"/>
          <w:sz w:val="28"/>
          <w:szCs w:val="28"/>
        </w:rPr>
      </w:pPr>
      <w:r w:rsidRPr="0015383B">
        <w:rPr>
          <w:rFonts w:ascii="Calibri" w:hAnsi="Calibri" w:cs="Calibri"/>
          <w:spacing w:val="4"/>
          <w:sz w:val="28"/>
          <w:szCs w:val="28"/>
        </w:rPr>
        <w:t xml:space="preserve">For this reason, we advise that affected cats go to homes with no other cats as there is a small risk of it spreading to other cats.  </w:t>
      </w:r>
    </w:p>
    <w:p w14:paraId="0330DF59" w14:textId="77777777" w:rsidR="0015383B" w:rsidRDefault="0015383B" w:rsidP="0015383B">
      <w:pPr>
        <w:spacing w:line="276" w:lineRule="auto"/>
        <w:ind w:left="567"/>
        <w:rPr>
          <w:rFonts w:ascii="Calibri" w:hAnsi="Calibri" w:cs="Calibri"/>
          <w:spacing w:val="4"/>
          <w:sz w:val="28"/>
          <w:szCs w:val="28"/>
        </w:rPr>
      </w:pPr>
      <w:r w:rsidRPr="0015383B">
        <w:rPr>
          <w:rFonts w:ascii="Calibri" w:hAnsi="Calibri" w:cs="Calibri"/>
          <w:spacing w:val="4"/>
          <w:sz w:val="28"/>
          <w:szCs w:val="28"/>
        </w:rPr>
        <w:t>If no further diarrhoea episodes have occurred after 2 years, then it is less likely that it could be spread to other cats.</w:t>
      </w:r>
    </w:p>
    <w:p w14:paraId="7F0EADF4" w14:textId="77777777" w:rsidR="0015383B" w:rsidRPr="0015383B" w:rsidRDefault="0015383B" w:rsidP="0015383B">
      <w:pPr>
        <w:spacing w:line="276" w:lineRule="auto"/>
        <w:ind w:left="567"/>
        <w:rPr>
          <w:rFonts w:ascii="Calibri" w:hAnsi="Calibri" w:cs="Calibri"/>
          <w:spacing w:val="4"/>
          <w:sz w:val="28"/>
          <w:szCs w:val="28"/>
        </w:rPr>
      </w:pPr>
    </w:p>
    <w:p w14:paraId="04F50013" w14:textId="77777777" w:rsidR="0015383B" w:rsidRPr="0015383B" w:rsidRDefault="0015383B" w:rsidP="0015383B">
      <w:pPr>
        <w:spacing w:line="276" w:lineRule="auto"/>
        <w:ind w:left="567"/>
        <w:rPr>
          <w:rFonts w:ascii="Calibri" w:hAnsi="Calibri" w:cs="Calibri"/>
          <w:spacing w:val="4"/>
          <w:sz w:val="28"/>
          <w:szCs w:val="28"/>
        </w:rPr>
      </w:pPr>
      <w:r w:rsidRPr="0015383B">
        <w:rPr>
          <w:rFonts w:ascii="Calibri" w:hAnsi="Calibri" w:cs="Calibri"/>
          <w:spacing w:val="4"/>
          <w:sz w:val="28"/>
          <w:szCs w:val="28"/>
        </w:rPr>
        <w:t>Diarrhoea usually resolves over time and is often more of an inconvenience than being associated with significant illness, it may not be necessary to treat all cats. We have treated these kittens that have needed it, before they were rehomed.</w:t>
      </w:r>
    </w:p>
    <w:p w14:paraId="461088DC" w14:textId="77777777" w:rsidR="0015383B" w:rsidRPr="0015383B" w:rsidRDefault="0015383B" w:rsidP="0015383B">
      <w:pPr>
        <w:spacing w:before="360" w:after="360" w:line="276" w:lineRule="auto"/>
        <w:ind w:left="567"/>
        <w:rPr>
          <w:rFonts w:ascii="Calibri" w:hAnsi="Calibri" w:cs="Calibri"/>
          <w:spacing w:val="4"/>
          <w:sz w:val="28"/>
          <w:szCs w:val="28"/>
          <w:lang w:eastAsia="en-GB"/>
        </w:rPr>
      </w:pPr>
      <w:r w:rsidRPr="0015383B">
        <w:rPr>
          <w:rFonts w:ascii="Calibri" w:hAnsi="Calibri" w:cs="Calibri"/>
          <w:spacing w:val="4"/>
          <w:sz w:val="28"/>
          <w:szCs w:val="28"/>
          <w:lang w:eastAsia="en-GB"/>
        </w:rPr>
        <w:t>Very rare cases of </w:t>
      </w:r>
      <w:r w:rsidRPr="0015383B">
        <w:rPr>
          <w:rFonts w:ascii="Calibri" w:hAnsi="Calibri" w:cs="Calibri"/>
          <w:i/>
          <w:iCs/>
          <w:spacing w:val="4"/>
          <w:sz w:val="28"/>
          <w:szCs w:val="28"/>
          <w:lang w:eastAsia="en-GB"/>
        </w:rPr>
        <w:t>T. foetus</w:t>
      </w:r>
      <w:r w:rsidRPr="0015383B">
        <w:rPr>
          <w:rFonts w:ascii="Calibri" w:hAnsi="Calibri" w:cs="Calibri"/>
          <w:spacing w:val="4"/>
          <w:sz w:val="28"/>
          <w:szCs w:val="28"/>
          <w:lang w:eastAsia="en-GB"/>
        </w:rPr>
        <w:t xml:space="preserve"> infection have been reported in immunosuppressed humans. As a precaution against infection, people in contact with infected cats are advised to take basic hygiene precautions to avoid ingesting the parasite. </w:t>
      </w:r>
    </w:p>
    <w:p w14:paraId="035F33FC" w14:textId="77777777" w:rsidR="0015383B" w:rsidRPr="0015383B" w:rsidRDefault="0015383B" w:rsidP="0015383B">
      <w:pPr>
        <w:spacing w:before="360" w:after="360" w:line="276" w:lineRule="auto"/>
        <w:ind w:left="567"/>
        <w:rPr>
          <w:rFonts w:ascii="Calibri" w:hAnsi="Calibri" w:cs="Calibri"/>
          <w:spacing w:val="4"/>
          <w:sz w:val="28"/>
          <w:szCs w:val="28"/>
          <w:lang w:eastAsia="en-GB"/>
        </w:rPr>
      </w:pPr>
      <w:r w:rsidRPr="0015383B">
        <w:rPr>
          <w:rFonts w:ascii="Calibri" w:hAnsi="Calibri" w:cs="Calibri"/>
          <w:spacing w:val="4"/>
          <w:sz w:val="28"/>
          <w:szCs w:val="28"/>
          <w:lang w:eastAsia="en-GB"/>
        </w:rPr>
        <w:t>In addition, there have also been reports of </w:t>
      </w:r>
      <w:r w:rsidRPr="0015383B">
        <w:rPr>
          <w:rFonts w:ascii="Calibri" w:hAnsi="Calibri" w:cs="Calibri"/>
          <w:i/>
          <w:iCs/>
          <w:spacing w:val="4"/>
          <w:sz w:val="28"/>
          <w:szCs w:val="28"/>
          <w:lang w:eastAsia="en-GB"/>
        </w:rPr>
        <w:t>T. foetus</w:t>
      </w:r>
      <w:r w:rsidRPr="0015383B">
        <w:rPr>
          <w:rFonts w:ascii="Calibri" w:hAnsi="Calibri" w:cs="Calibri"/>
          <w:spacing w:val="4"/>
          <w:sz w:val="28"/>
          <w:szCs w:val="28"/>
          <w:lang w:eastAsia="en-GB"/>
        </w:rPr>
        <w:t> infection in puppies.</w:t>
      </w:r>
    </w:p>
    <w:p w14:paraId="765A0D74" w14:textId="77777777" w:rsidR="0015383B" w:rsidRPr="0015383B" w:rsidRDefault="0015383B" w:rsidP="0015383B">
      <w:pPr>
        <w:spacing w:before="360" w:after="360" w:line="276" w:lineRule="auto"/>
        <w:ind w:left="567"/>
        <w:rPr>
          <w:rFonts w:ascii="Calibri" w:hAnsi="Calibri" w:cs="Calibri"/>
          <w:spacing w:val="4"/>
          <w:sz w:val="28"/>
          <w:szCs w:val="28"/>
          <w:lang w:eastAsia="en-GB"/>
        </w:rPr>
      </w:pPr>
      <w:r w:rsidRPr="0015383B">
        <w:rPr>
          <w:rFonts w:ascii="Calibri" w:hAnsi="Calibri" w:cs="Calibri"/>
          <w:spacing w:val="4"/>
          <w:sz w:val="28"/>
          <w:szCs w:val="28"/>
          <w:lang w:eastAsia="en-GB"/>
        </w:rPr>
        <w:t>For further information on </w:t>
      </w:r>
      <w:r w:rsidRPr="0015383B">
        <w:rPr>
          <w:rFonts w:ascii="Calibri" w:hAnsi="Calibri" w:cs="Calibri"/>
          <w:i/>
          <w:iCs/>
          <w:spacing w:val="4"/>
          <w:sz w:val="28"/>
          <w:szCs w:val="28"/>
          <w:lang w:eastAsia="en-GB"/>
        </w:rPr>
        <w:t>T. foetus </w:t>
      </w:r>
      <w:r w:rsidRPr="0015383B">
        <w:rPr>
          <w:rFonts w:ascii="Calibri" w:hAnsi="Calibri" w:cs="Calibri"/>
          <w:spacing w:val="4"/>
          <w:sz w:val="28"/>
          <w:szCs w:val="28"/>
          <w:lang w:eastAsia="en-GB"/>
        </w:rPr>
        <w:t>infection in cats, visit: </w:t>
      </w:r>
      <w:hyperlink r:id="rId6" w:history="1">
        <w:r w:rsidRPr="0015383B">
          <w:rPr>
            <w:rFonts w:ascii="Calibri" w:hAnsi="Calibri" w:cs="Calibri"/>
            <w:spacing w:val="4"/>
            <w:sz w:val="28"/>
            <w:szCs w:val="28"/>
            <w:u w:val="single"/>
            <w:lang w:eastAsia="en-GB"/>
          </w:rPr>
          <w:t>http://www.icatcare.org/</w:t>
        </w:r>
      </w:hyperlink>
    </w:p>
    <w:p w14:paraId="3E6FBE40" w14:textId="77777777" w:rsidR="0015383B" w:rsidRDefault="0015383B" w:rsidP="000870AA">
      <w:pPr>
        <w:spacing w:line="276" w:lineRule="auto"/>
        <w:rPr>
          <w:rFonts w:ascii="Calibri" w:hAnsi="Calibri" w:cs="Calibri"/>
          <w:sz w:val="28"/>
          <w:szCs w:val="28"/>
        </w:rPr>
      </w:pPr>
    </w:p>
    <w:p w14:paraId="77C32335" w14:textId="69495C88" w:rsidR="0015383B" w:rsidRPr="0015383B" w:rsidRDefault="0015383B" w:rsidP="0015383B">
      <w:pPr>
        <w:spacing w:line="276" w:lineRule="auto"/>
        <w:ind w:left="567"/>
        <w:rPr>
          <w:rFonts w:ascii="Calibri" w:hAnsi="Calibri" w:cs="Calibri"/>
          <w:sz w:val="28"/>
          <w:szCs w:val="28"/>
        </w:rPr>
      </w:pPr>
      <w:r w:rsidRPr="0015383B">
        <w:rPr>
          <w:rFonts w:ascii="Calibri" w:hAnsi="Calibri" w:cs="Calibri"/>
          <w:sz w:val="28"/>
          <w:szCs w:val="28"/>
        </w:rPr>
        <w:t xml:space="preserve">Previously affected cats &amp; kittens are rehomed with a 2-year temporary “part-foster” for this condition, so that, if in the instance it should recur in this time, we can cover the cost of treatment for it, at our designated foster vets. </w:t>
      </w:r>
    </w:p>
    <w:p w14:paraId="42BE6B90" w14:textId="77777777" w:rsidR="0015383B" w:rsidRPr="0015383B" w:rsidRDefault="0015383B" w:rsidP="0015383B">
      <w:pPr>
        <w:spacing w:line="276" w:lineRule="auto"/>
        <w:ind w:left="567"/>
        <w:rPr>
          <w:rFonts w:ascii="Calibri" w:hAnsi="Calibri" w:cs="Calibri"/>
          <w:sz w:val="28"/>
          <w:szCs w:val="28"/>
        </w:rPr>
      </w:pPr>
    </w:p>
    <w:p w14:paraId="1E31497C" w14:textId="77777777" w:rsidR="0015383B" w:rsidRPr="0015383B" w:rsidRDefault="0015383B" w:rsidP="0015383B">
      <w:pPr>
        <w:spacing w:line="276" w:lineRule="auto"/>
        <w:ind w:left="567"/>
        <w:rPr>
          <w:rFonts w:ascii="Calibri" w:hAnsi="Calibri" w:cs="Calibri"/>
          <w:sz w:val="28"/>
          <w:szCs w:val="28"/>
        </w:rPr>
      </w:pPr>
      <w:r w:rsidRPr="0015383B">
        <w:rPr>
          <w:rFonts w:ascii="Calibri" w:hAnsi="Calibri" w:cs="Calibri"/>
          <w:sz w:val="28"/>
          <w:szCs w:val="28"/>
        </w:rPr>
        <w:t>Any further questions, please do ask the animal care team, or contact us.</w:t>
      </w:r>
    </w:p>
    <w:p w14:paraId="63DCC92D" w14:textId="77777777" w:rsidR="0015383B" w:rsidRPr="0015383B" w:rsidRDefault="0015383B" w:rsidP="0015383B">
      <w:pPr>
        <w:spacing w:line="276" w:lineRule="auto"/>
        <w:ind w:left="567"/>
        <w:rPr>
          <w:rFonts w:ascii="Calibri" w:hAnsi="Calibri" w:cs="Calibri"/>
          <w:sz w:val="28"/>
          <w:szCs w:val="28"/>
          <w:lang w:val="en-US"/>
        </w:rPr>
      </w:pPr>
      <w:r w:rsidRPr="0015383B">
        <w:rPr>
          <w:rFonts w:ascii="Calibri" w:hAnsi="Calibri" w:cs="Calibri"/>
          <w:sz w:val="28"/>
          <w:szCs w:val="28"/>
          <w:lang w:val="en-US"/>
        </w:rPr>
        <w:t xml:space="preserve">Being or previously been treated for this condition may or may not affect your pet insurance.  The rescue centre is not able to be responsible for what pet insurance companies will cover. </w:t>
      </w:r>
    </w:p>
    <w:p w14:paraId="729D4F75" w14:textId="77777777" w:rsidR="0015383B" w:rsidRPr="0015383B" w:rsidRDefault="0015383B" w:rsidP="0015383B">
      <w:pPr>
        <w:spacing w:line="276" w:lineRule="auto"/>
        <w:ind w:left="567"/>
        <w:rPr>
          <w:rFonts w:ascii="Calibri" w:hAnsi="Calibri" w:cs="Calibri"/>
        </w:rPr>
      </w:pPr>
    </w:p>
    <w:p w14:paraId="17FE37F6" w14:textId="77777777" w:rsidR="0015383B" w:rsidRPr="0015383B" w:rsidRDefault="0015383B" w:rsidP="0015383B">
      <w:pPr>
        <w:spacing w:line="276" w:lineRule="auto"/>
        <w:rPr>
          <w:rFonts w:ascii="Calibri" w:hAnsi="Calibri" w:cs="Calibri"/>
        </w:rPr>
      </w:pPr>
    </w:p>
    <w:p w14:paraId="0EB5A6F8" w14:textId="77777777" w:rsidR="0015383B" w:rsidRPr="0015383B" w:rsidRDefault="0015383B" w:rsidP="0015383B">
      <w:pPr>
        <w:spacing w:line="276" w:lineRule="auto"/>
        <w:rPr>
          <w:rFonts w:ascii="Calibri" w:hAnsi="Calibri" w:cs="Calibri"/>
        </w:rPr>
      </w:pPr>
    </w:p>
    <w:p w14:paraId="69D34053" w14:textId="77777777" w:rsidR="0015383B" w:rsidRPr="0015383B" w:rsidRDefault="0015383B" w:rsidP="0015383B">
      <w:pPr>
        <w:spacing w:line="276" w:lineRule="auto"/>
        <w:rPr>
          <w:rFonts w:ascii="Calibri" w:hAnsi="Calibri" w:cs="Calibri"/>
        </w:rPr>
      </w:pPr>
    </w:p>
    <w:p w14:paraId="3E046176" w14:textId="77777777" w:rsidR="007B00EB" w:rsidRPr="0015383B" w:rsidRDefault="007B00EB" w:rsidP="0015383B">
      <w:pPr>
        <w:spacing w:line="276" w:lineRule="auto"/>
        <w:rPr>
          <w:rFonts w:ascii="Calibri" w:hAnsi="Calibri" w:cs="Calibri"/>
        </w:rPr>
      </w:pPr>
    </w:p>
    <w:sectPr w:rsidR="007B00EB" w:rsidRPr="0015383B" w:rsidSect="000870AA">
      <w:headerReference w:type="default" r:id="rId7"/>
      <w:footerReference w:type="default" r:id="rId8"/>
      <w:headerReference w:type="first" r:id="rId9"/>
      <w:footerReference w:type="first" r:id="rId10"/>
      <w:pgSz w:w="11907" w:h="16840" w:code="9"/>
      <w:pgMar w:top="720" w:right="720" w:bottom="567" w:left="720" w:header="284"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23D42E" w14:textId="77777777" w:rsidR="00D26007" w:rsidRDefault="00D26007" w:rsidP="00D26007">
      <w:r>
        <w:separator/>
      </w:r>
    </w:p>
  </w:endnote>
  <w:endnote w:type="continuationSeparator" w:id="0">
    <w:p w14:paraId="64A4B401" w14:textId="77777777" w:rsidR="00D26007" w:rsidRDefault="00D26007" w:rsidP="00D26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D9DB5" w14:textId="0D6069A3" w:rsidR="00AE719D" w:rsidRPr="00D26007" w:rsidRDefault="00AE719D" w:rsidP="00AE719D">
    <w:pPr>
      <w:pStyle w:val="Footer"/>
      <w:jc w:val="center"/>
      <w:rPr>
        <w:rFonts w:ascii="Calibri" w:hAnsi="Calibri" w:cs="Calibri"/>
      </w:rPr>
    </w:pPr>
    <w:r w:rsidRPr="00D26007">
      <w:rPr>
        <w:rFonts w:ascii="Calibri" w:hAnsi="Calibri" w:cs="Calibri"/>
      </w:rPr>
      <w:t>Charity No. 1010000   |     01243 967 111    |   crrc.co.uk</w:t>
    </w:r>
  </w:p>
  <w:p w14:paraId="04281614" w14:textId="77777777" w:rsidR="00AE719D" w:rsidRPr="000870AA" w:rsidRDefault="00AE719D" w:rsidP="00AE719D">
    <w:pPr>
      <w:pStyle w:val="Footer"/>
      <w:jc w:val="center"/>
      <w:rPr>
        <w:rFonts w:ascii="Calibri" w:hAnsi="Calibri" w:cs="Calibri"/>
        <w:sz w:val="22"/>
        <w:szCs w:val="22"/>
      </w:rPr>
    </w:pPr>
    <w:r w:rsidRPr="00D26007">
      <w:rPr>
        <w:rFonts w:ascii="Calibri" w:hAnsi="Calibri" w:cs="Calibri"/>
      </w:rPr>
      <w:t>The Cat &amp; Rabbit R</w:t>
    </w:r>
    <w:r w:rsidRPr="000870AA">
      <w:rPr>
        <w:rFonts w:ascii="Calibri" w:hAnsi="Calibri" w:cs="Calibri"/>
        <w:sz w:val="22"/>
        <w:szCs w:val="22"/>
      </w:rPr>
      <w:t>escue Centre, Holborow Lodge, Chalder Ln., Sidlesham, West Sussex, PO20 7RJ</w:t>
    </w:r>
  </w:p>
  <w:p w14:paraId="10E3B158" w14:textId="77777777" w:rsidR="00AE719D" w:rsidRPr="000870AA" w:rsidRDefault="00AE719D" w:rsidP="00AE719D">
    <w:pPr>
      <w:pStyle w:val="Footer"/>
      <w:jc w:val="center"/>
      <w:rPr>
        <w:rFonts w:ascii="Calibri" w:hAnsi="Calibri" w:cs="Calibri"/>
        <w:sz w:val="22"/>
        <w:szCs w:val="22"/>
      </w:rPr>
    </w:pPr>
  </w:p>
  <w:p w14:paraId="7145C481" w14:textId="0A1739AA" w:rsidR="00AE719D" w:rsidRDefault="00AE719D" w:rsidP="00AE719D">
    <w:pPr>
      <w:pStyle w:val="Footer"/>
      <w:tabs>
        <w:tab w:val="clear" w:pos="4513"/>
        <w:tab w:val="clear" w:pos="9026"/>
        <w:tab w:val="left" w:pos="2025"/>
      </w:tabs>
      <w:jc w:val="center"/>
    </w:pPr>
    <w:r w:rsidRPr="00D26007">
      <w:rPr>
        <w:rFonts w:ascii="Calibri" w:hAnsi="Calibri" w:cs="Calibri"/>
        <w:noProof/>
      </w:rPr>
      <w:drawing>
        <wp:inline distT="0" distB="0" distL="0" distR="0" wp14:anchorId="380BE72E" wp14:editId="3BB0A0EF">
          <wp:extent cx="561975" cy="323850"/>
          <wp:effectExtent l="0" t="0" r="0" b="0"/>
          <wp:docPr id="1663076751" name="Picture 166307675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32385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40B8E" w14:textId="77777777" w:rsidR="00D26007" w:rsidRPr="00D26007" w:rsidRDefault="00D26007" w:rsidP="00D26007">
    <w:pPr>
      <w:pStyle w:val="Footer"/>
      <w:jc w:val="center"/>
      <w:rPr>
        <w:rFonts w:ascii="Calibri" w:hAnsi="Calibri" w:cs="Calibri"/>
      </w:rPr>
    </w:pPr>
    <w:r w:rsidRPr="00D26007">
      <w:rPr>
        <w:rFonts w:ascii="Calibri" w:hAnsi="Calibri" w:cs="Calibri"/>
      </w:rPr>
      <w:t>Charity No. 1010000   |     01243 967 111    |   crrc.co.uk</w:t>
    </w:r>
  </w:p>
  <w:p w14:paraId="649C19AE" w14:textId="77777777" w:rsidR="00D26007" w:rsidRPr="000870AA" w:rsidRDefault="00D26007" w:rsidP="00D26007">
    <w:pPr>
      <w:pStyle w:val="Footer"/>
      <w:jc w:val="center"/>
      <w:rPr>
        <w:rFonts w:ascii="Calibri" w:hAnsi="Calibri" w:cs="Calibri"/>
        <w:sz w:val="22"/>
        <w:szCs w:val="22"/>
      </w:rPr>
    </w:pPr>
    <w:r w:rsidRPr="00D26007">
      <w:rPr>
        <w:rFonts w:ascii="Calibri" w:hAnsi="Calibri" w:cs="Calibri"/>
      </w:rPr>
      <w:t>The Cat &amp; Rabbit R</w:t>
    </w:r>
    <w:r w:rsidRPr="000870AA">
      <w:rPr>
        <w:rFonts w:ascii="Calibri" w:hAnsi="Calibri" w:cs="Calibri"/>
        <w:sz w:val="22"/>
        <w:szCs w:val="22"/>
      </w:rPr>
      <w:t>escue Centre, Holborow Lodge, Chalder Ln., Sidlesham, West Sussex, PO20 7RJ</w:t>
    </w:r>
  </w:p>
  <w:p w14:paraId="539212E8" w14:textId="77777777" w:rsidR="00D26007" w:rsidRPr="000870AA" w:rsidRDefault="00D26007" w:rsidP="00D26007">
    <w:pPr>
      <w:pStyle w:val="Footer"/>
      <w:jc w:val="center"/>
      <w:rPr>
        <w:rFonts w:ascii="Calibri" w:hAnsi="Calibri" w:cs="Calibri"/>
        <w:sz w:val="22"/>
        <w:szCs w:val="22"/>
      </w:rPr>
    </w:pPr>
  </w:p>
  <w:p w14:paraId="6FBCFF41" w14:textId="25EC414C" w:rsidR="000870AA" w:rsidRDefault="00D26007" w:rsidP="00D26007">
    <w:pPr>
      <w:pStyle w:val="Footer"/>
      <w:jc w:val="center"/>
    </w:pPr>
    <w:r w:rsidRPr="00D26007">
      <w:rPr>
        <w:rFonts w:ascii="Calibri" w:hAnsi="Calibri" w:cs="Calibri"/>
        <w:noProof/>
      </w:rPr>
      <w:drawing>
        <wp:inline distT="0" distB="0" distL="0" distR="0" wp14:anchorId="7391D37A" wp14:editId="3C6AEB7A">
          <wp:extent cx="561975" cy="323850"/>
          <wp:effectExtent l="0" t="0" r="0" b="0"/>
          <wp:docPr id="404037234" name="Picture 40403723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3238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50BF9" w14:textId="77777777" w:rsidR="00D26007" w:rsidRDefault="00D26007" w:rsidP="00D26007">
      <w:r>
        <w:separator/>
      </w:r>
    </w:p>
  </w:footnote>
  <w:footnote w:type="continuationSeparator" w:id="0">
    <w:p w14:paraId="57867310" w14:textId="77777777" w:rsidR="00D26007" w:rsidRDefault="00D26007" w:rsidP="00D260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78DE3" w14:textId="77777777" w:rsidR="000870AA" w:rsidRPr="000D64CD" w:rsidRDefault="000870AA" w:rsidP="000D64CD">
    <w:pPr>
      <w:pStyle w:val="Header"/>
      <w:jc w:val="center"/>
    </w:pPr>
    <w:r>
      <w:rPr>
        <w:noProof/>
      </w:rPr>
      <mc:AlternateContent>
        <mc:Choice Requires="wps">
          <w:drawing>
            <wp:anchor distT="0" distB="0" distL="114300" distR="114300" simplePos="0" relativeHeight="251660288" behindDoc="0" locked="0" layoutInCell="1" allowOverlap="1" wp14:anchorId="541BE697" wp14:editId="4D6A0F5D">
              <wp:simplePos x="0" y="0"/>
              <wp:positionH relativeFrom="column">
                <wp:posOffset>0</wp:posOffset>
              </wp:positionH>
              <wp:positionV relativeFrom="paragraph">
                <wp:posOffset>-210185</wp:posOffset>
              </wp:positionV>
              <wp:extent cx="134620" cy="10692130"/>
              <wp:effectExtent l="0" t="0" r="17780" b="13970"/>
              <wp:wrapNone/>
              <wp:docPr id="5" name="Rectangle 5"/>
              <wp:cNvGraphicFramePr/>
              <a:graphic xmlns:a="http://schemas.openxmlformats.org/drawingml/2006/main">
                <a:graphicData uri="http://schemas.microsoft.com/office/word/2010/wordprocessingShape">
                  <wps:wsp>
                    <wps:cNvSpPr/>
                    <wps:spPr>
                      <a:xfrm>
                        <a:off x="0" y="0"/>
                        <a:ext cx="134620" cy="10692130"/>
                      </a:xfrm>
                      <a:prstGeom prst="rect">
                        <a:avLst/>
                      </a:prstGeom>
                      <a:solidFill>
                        <a:srgbClr val="006600"/>
                      </a:solidFill>
                      <a:ln>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D4F8EA" id="Rectangle 5" o:spid="_x0000_s1026" style="position:absolute;margin-left:0;margin-top:-16.55pt;width:10.6pt;height:841.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" fillcolor="#060" strokecolor="green" strokeweight="1pt"/>
          </w:pict>
        </mc:Fallback>
      </mc:AlternateContent>
    </w:r>
    <w:r w:rsidRPr="00A77BAC">
      <w:rPr>
        <w:noProof/>
        <w:lang w:eastAsia="en-GB"/>
      </w:rPr>
      <w:drawing>
        <wp:inline distT="0" distB="0" distL="0" distR="0" wp14:anchorId="78DC3AD3" wp14:editId="33C99AE7">
          <wp:extent cx="4238625" cy="962025"/>
          <wp:effectExtent l="0" t="0" r="9525" b="9525"/>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38625" cy="9620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FED9E" w14:textId="77777777" w:rsidR="000870AA" w:rsidRDefault="000870AA" w:rsidP="00FC7804">
    <w:pPr>
      <w:pStyle w:val="Header"/>
      <w:jc w:val="center"/>
    </w:pPr>
    <w:r>
      <w:rPr>
        <w:noProof/>
      </w:rPr>
      <mc:AlternateContent>
        <mc:Choice Requires="wps">
          <w:drawing>
            <wp:anchor distT="0" distB="0" distL="114300" distR="114300" simplePos="0" relativeHeight="251659264" behindDoc="0" locked="0" layoutInCell="1" allowOverlap="1" wp14:anchorId="58485946" wp14:editId="6A95A599">
              <wp:simplePos x="0" y="0"/>
              <wp:positionH relativeFrom="column">
                <wp:posOffset>-28575</wp:posOffset>
              </wp:positionH>
              <wp:positionV relativeFrom="paragraph">
                <wp:posOffset>-200660</wp:posOffset>
              </wp:positionV>
              <wp:extent cx="134620" cy="10692130"/>
              <wp:effectExtent l="0" t="0" r="17780" b="13970"/>
              <wp:wrapNone/>
              <wp:docPr id="3" name="Rectangle 3"/>
              <wp:cNvGraphicFramePr/>
              <a:graphic xmlns:a="http://schemas.openxmlformats.org/drawingml/2006/main">
                <a:graphicData uri="http://schemas.microsoft.com/office/word/2010/wordprocessingShape">
                  <wps:wsp>
                    <wps:cNvSpPr/>
                    <wps:spPr>
                      <a:xfrm>
                        <a:off x="0" y="0"/>
                        <a:ext cx="134620" cy="10692130"/>
                      </a:xfrm>
                      <a:prstGeom prst="rect">
                        <a:avLst/>
                      </a:prstGeom>
                      <a:solidFill>
                        <a:srgbClr val="006600"/>
                      </a:solidFill>
                      <a:ln>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9EF257" id="Rectangle 3" o:spid="_x0000_s1026" style="position:absolute;margin-left:-2.25pt;margin-top:-15.8pt;width:10.6pt;height:841.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" fillcolor="#060" strokecolor="green" strokeweight="1pt"/>
          </w:pict>
        </mc:Fallback>
      </mc:AlternateContent>
    </w:r>
    <w:r w:rsidRPr="00A77BAC">
      <w:rPr>
        <w:noProof/>
        <w:lang w:eastAsia="en-GB"/>
      </w:rPr>
      <w:drawing>
        <wp:inline distT="0" distB="0" distL="0" distR="0" wp14:anchorId="09FED040" wp14:editId="0F87EFC9">
          <wp:extent cx="3952875" cy="891978"/>
          <wp:effectExtent l="0" t="0" r="0" b="3810"/>
          <wp:docPr id="4" name="Picture 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85995" cy="89945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83B"/>
    <w:rsid w:val="000870AA"/>
    <w:rsid w:val="0015383B"/>
    <w:rsid w:val="0022378C"/>
    <w:rsid w:val="0031737F"/>
    <w:rsid w:val="007B00EB"/>
    <w:rsid w:val="00AE719D"/>
    <w:rsid w:val="00C5077A"/>
    <w:rsid w:val="00D26007"/>
    <w:rsid w:val="00F133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A84FB"/>
  <w15:chartTrackingRefBased/>
  <w15:docId w15:val="{CF896085-2FC8-46F2-A083-394758B94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83B"/>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15383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5383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5383B"/>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5383B"/>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15383B"/>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15383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15383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15383B"/>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15383B"/>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8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38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38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38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38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38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38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38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383B"/>
    <w:rPr>
      <w:rFonts w:eastAsiaTheme="majorEastAsia" w:cstheme="majorBidi"/>
      <w:color w:val="272727" w:themeColor="text1" w:themeTint="D8"/>
    </w:rPr>
  </w:style>
  <w:style w:type="paragraph" w:styleId="Title">
    <w:name w:val="Title"/>
    <w:basedOn w:val="Normal"/>
    <w:next w:val="Normal"/>
    <w:link w:val="TitleChar"/>
    <w:uiPriority w:val="10"/>
    <w:qFormat/>
    <w:rsid w:val="0015383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538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383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538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383B"/>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15383B"/>
    <w:rPr>
      <w:i/>
      <w:iCs/>
      <w:color w:val="404040" w:themeColor="text1" w:themeTint="BF"/>
    </w:rPr>
  </w:style>
  <w:style w:type="paragraph" w:styleId="ListParagraph">
    <w:name w:val="List Paragraph"/>
    <w:basedOn w:val="Normal"/>
    <w:uiPriority w:val="34"/>
    <w:qFormat/>
    <w:rsid w:val="0015383B"/>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15383B"/>
    <w:rPr>
      <w:i/>
      <w:iCs/>
      <w:color w:val="0F4761" w:themeColor="accent1" w:themeShade="BF"/>
    </w:rPr>
  </w:style>
  <w:style w:type="paragraph" w:styleId="IntenseQuote">
    <w:name w:val="Intense Quote"/>
    <w:basedOn w:val="Normal"/>
    <w:next w:val="Normal"/>
    <w:link w:val="IntenseQuoteChar"/>
    <w:uiPriority w:val="30"/>
    <w:qFormat/>
    <w:rsid w:val="0015383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15383B"/>
    <w:rPr>
      <w:i/>
      <w:iCs/>
      <w:color w:val="0F4761" w:themeColor="accent1" w:themeShade="BF"/>
    </w:rPr>
  </w:style>
  <w:style w:type="character" w:styleId="IntenseReference">
    <w:name w:val="Intense Reference"/>
    <w:basedOn w:val="DefaultParagraphFont"/>
    <w:uiPriority w:val="32"/>
    <w:qFormat/>
    <w:rsid w:val="0015383B"/>
    <w:rPr>
      <w:b/>
      <w:bCs/>
      <w:smallCaps/>
      <w:color w:val="0F4761" w:themeColor="accent1" w:themeShade="BF"/>
      <w:spacing w:val="5"/>
    </w:rPr>
  </w:style>
  <w:style w:type="paragraph" w:styleId="Header">
    <w:name w:val="header"/>
    <w:basedOn w:val="Normal"/>
    <w:link w:val="HeaderChar"/>
    <w:rsid w:val="0015383B"/>
    <w:pPr>
      <w:tabs>
        <w:tab w:val="center" w:pos="4513"/>
        <w:tab w:val="right" w:pos="9026"/>
      </w:tabs>
    </w:pPr>
  </w:style>
  <w:style w:type="character" w:customStyle="1" w:styleId="HeaderChar">
    <w:name w:val="Header Char"/>
    <w:basedOn w:val="DefaultParagraphFont"/>
    <w:link w:val="Header"/>
    <w:rsid w:val="0015383B"/>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rsid w:val="0015383B"/>
    <w:pPr>
      <w:tabs>
        <w:tab w:val="center" w:pos="4513"/>
        <w:tab w:val="right" w:pos="9026"/>
      </w:tabs>
    </w:pPr>
  </w:style>
  <w:style w:type="character" w:customStyle="1" w:styleId="FooterChar">
    <w:name w:val="Footer Char"/>
    <w:basedOn w:val="DefaultParagraphFont"/>
    <w:link w:val="Footer"/>
    <w:uiPriority w:val="99"/>
    <w:rsid w:val="0015383B"/>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catcare.org/" TargetMode="External"/><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DB54F889A2BA4D902877D89781ADD5" ma:contentTypeVersion="18" ma:contentTypeDescription="Create a new document." ma:contentTypeScope="" ma:versionID="123311497366312ca4095e160dbf63e5">
  <xsd:schema xmlns:xsd="http://www.w3.org/2001/XMLSchema" xmlns:xs="http://www.w3.org/2001/XMLSchema" xmlns:p="http://schemas.microsoft.com/office/2006/metadata/properties" xmlns:ns2="64e09f78-e3e3-44d6-8322-50dc1ec7734a" xmlns:ns3="e75049f7-6985-4eb3-a1d6-75bb0e695457" targetNamespace="http://schemas.microsoft.com/office/2006/metadata/properties" ma:root="true" ma:fieldsID="d06fba2dbd5d82d8b76745665102dbae" ns2:_="" ns3:_="">
    <xsd:import namespace="64e09f78-e3e3-44d6-8322-50dc1ec7734a"/>
    <xsd:import namespace="e75049f7-6985-4eb3-a1d6-75bb0e6954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09f78-e3e3-44d6-8322-50dc1ec773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2c23713-04c2-4b96-bbfe-ba64cb4932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5049f7-6985-4eb3-a1d6-75bb0e6954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016b54-066f-44f6-a275-490efe9f41ac}" ma:internalName="TaxCatchAll" ma:showField="CatchAllData" ma:web="e75049f7-6985-4eb3-a1d6-75bb0e6954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4e09f78-e3e3-44d6-8322-50dc1ec7734a">
      <Terms xmlns="http://schemas.microsoft.com/office/infopath/2007/PartnerControls"/>
    </lcf76f155ced4ddcb4097134ff3c332f>
    <TaxCatchAll xmlns="e75049f7-6985-4eb3-a1d6-75bb0e695457" xsi:nil="true"/>
  </documentManagement>
</p:properties>
</file>

<file path=customXml/itemProps1.xml><?xml version="1.0" encoding="utf-8"?>
<ds:datastoreItem xmlns:ds="http://schemas.openxmlformats.org/officeDocument/2006/customXml" ds:itemID="{A0B29262-56FD-4C8E-82C4-259B3D7DDE3E}"/>
</file>

<file path=customXml/itemProps2.xml><?xml version="1.0" encoding="utf-8"?>
<ds:datastoreItem xmlns:ds="http://schemas.openxmlformats.org/officeDocument/2006/customXml" ds:itemID="{0BC58DEF-4D5A-4303-8913-FE7868BD131D}"/>
</file>

<file path=customXml/itemProps3.xml><?xml version="1.0" encoding="utf-8"?>
<ds:datastoreItem xmlns:ds="http://schemas.openxmlformats.org/officeDocument/2006/customXml" ds:itemID="{C2D1140C-A849-458F-9DE9-1565049EC47F}"/>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1910</Characters>
  <Application>Microsoft Office Word</Application>
  <DocSecurity>4</DocSecurity>
  <Lines>15</Lines>
  <Paragraphs>4</Paragraphs>
  <ScaleCrop>false</ScaleCrop>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Elly Wiltshire</dc:creator>
  <cp:keywords/>
  <dc:description/>
  <cp:lastModifiedBy>Claire Hyde</cp:lastModifiedBy>
  <cp:revision>2</cp:revision>
  <dcterms:created xsi:type="dcterms:W3CDTF">2024-11-25T14:21:00Z</dcterms:created>
  <dcterms:modified xsi:type="dcterms:W3CDTF">2024-11-25T14:21:00Z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0x010100BADB54F889A2BA4D902877D89781ADD5</vt:lpwstr>
  </property>
</Properties>
</file>