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1D5B5" w14:textId="77777777" w:rsidR="003F5FCB" w:rsidRPr="00BC1054" w:rsidRDefault="003F5FCB" w:rsidP="003F5FCB">
      <w:pPr>
        <w:tabs>
          <w:tab w:val="left" w:pos="795"/>
        </w:tabs>
        <w:rPr>
          <w:rFonts w:cs="Calibri"/>
          <w:sz w:val="32"/>
          <w:szCs w:val="32"/>
        </w:rPr>
        <w:sectPr w:rsidR="003F5FCB" w:rsidRPr="00BC1054" w:rsidSect="003F5FCB">
          <w:headerReference w:type="default" r:id="rId5"/>
          <w:footerReference w:type="default" r:id="rId6"/>
          <w:pgSz w:w="11906" w:h="16838"/>
          <w:pgMar w:top="720" w:right="720" w:bottom="567" w:left="720" w:header="283" w:footer="709" w:gutter="0"/>
          <w:cols w:space="708"/>
          <w:docGrid w:linePitch="360"/>
        </w:sectPr>
      </w:pPr>
    </w:p>
    <w:p w14:paraId="756BBC79" w14:textId="58216DBD" w:rsidR="003F5FCB" w:rsidRPr="003F5FCB" w:rsidRDefault="003F5FCB" w:rsidP="003F5FCB">
      <w:pPr>
        <w:ind w:left="1287" w:right="1134" w:firstLine="153"/>
        <w:jc w:val="center"/>
        <w:rPr>
          <w:b/>
          <w:bCs/>
          <w:smallCaps/>
          <w:color w:val="008000"/>
          <w:sz w:val="36"/>
          <w:szCs w:val="36"/>
          <w:u w:val="single"/>
        </w:rPr>
      </w:pPr>
      <w:r w:rsidRPr="003F5FCB">
        <w:rPr>
          <w:b/>
          <w:bCs/>
          <w:smallCaps/>
          <w:color w:val="008000"/>
          <w:sz w:val="36"/>
          <w:szCs w:val="36"/>
          <w:u w:val="single"/>
        </w:rPr>
        <w:t>Dentistry for cats at CRRC.</w:t>
      </w:r>
    </w:p>
    <w:p w14:paraId="412A574E" w14:textId="77777777" w:rsidR="003F5FCB" w:rsidRPr="003F5FCB" w:rsidRDefault="003F5FCB" w:rsidP="003F5FCB">
      <w:pPr>
        <w:spacing w:line="276" w:lineRule="auto"/>
        <w:ind w:left="567" w:right="1134"/>
        <w:rPr>
          <w:sz w:val="28"/>
          <w:szCs w:val="28"/>
        </w:rPr>
      </w:pPr>
      <w:r w:rsidRPr="003F5FCB">
        <w:rPr>
          <w:sz w:val="28"/>
          <w:szCs w:val="28"/>
        </w:rPr>
        <w:t xml:space="preserve">Dental treatment may be given while in CRRC’s care or an adopter may be advised to seek follow up treatment </w:t>
      </w:r>
      <w:proofErr w:type="gramStart"/>
      <w:r w:rsidRPr="003F5FCB">
        <w:rPr>
          <w:sz w:val="28"/>
          <w:szCs w:val="28"/>
        </w:rPr>
        <w:t>at a later date</w:t>
      </w:r>
      <w:proofErr w:type="gramEnd"/>
      <w:r w:rsidRPr="003F5FCB">
        <w:rPr>
          <w:sz w:val="28"/>
          <w:szCs w:val="28"/>
        </w:rPr>
        <w:t>.</w:t>
      </w:r>
    </w:p>
    <w:p w14:paraId="1064342A" w14:textId="77777777" w:rsidR="003F5FCB" w:rsidRPr="003F5FCB" w:rsidRDefault="003F5FCB" w:rsidP="003F5FCB">
      <w:pPr>
        <w:spacing w:line="276" w:lineRule="auto"/>
        <w:ind w:left="567" w:right="1134"/>
        <w:rPr>
          <w:sz w:val="28"/>
          <w:szCs w:val="28"/>
        </w:rPr>
      </w:pPr>
      <w:r w:rsidRPr="003F5FCB">
        <w:rPr>
          <w:sz w:val="28"/>
          <w:szCs w:val="28"/>
        </w:rPr>
        <w:t>All cats will receive a physical examination looking at teeth, gums and mouth to see if there are any signs of dental disease that requires dental treatment.</w:t>
      </w:r>
    </w:p>
    <w:p w14:paraId="6F31E727" w14:textId="3895123C" w:rsidR="003F5FCB" w:rsidRPr="003F5FCB" w:rsidRDefault="003F5FCB" w:rsidP="003F5FCB">
      <w:pPr>
        <w:spacing w:line="276" w:lineRule="auto"/>
        <w:ind w:left="567" w:right="1134"/>
        <w:rPr>
          <w:sz w:val="28"/>
          <w:szCs w:val="28"/>
        </w:rPr>
      </w:pPr>
      <w:r w:rsidRPr="003F5FCB">
        <w:rPr>
          <w:sz w:val="28"/>
          <w:szCs w:val="28"/>
        </w:rPr>
        <w:t xml:space="preserve">The vet will particularly look </w:t>
      </w:r>
      <w:r w:rsidRPr="003F5FCB">
        <w:rPr>
          <w:sz w:val="28"/>
          <w:szCs w:val="28"/>
        </w:rPr>
        <w:t>for: -</w:t>
      </w:r>
    </w:p>
    <w:p w14:paraId="687DB056" w14:textId="0853B083" w:rsidR="003F5FCB" w:rsidRPr="003F5FCB" w:rsidRDefault="003F5FCB" w:rsidP="003F5FCB">
      <w:pPr>
        <w:pStyle w:val="ListParagraph"/>
        <w:numPr>
          <w:ilvl w:val="0"/>
          <w:numId w:val="6"/>
        </w:numPr>
        <w:spacing w:line="276" w:lineRule="auto"/>
        <w:ind w:right="1134"/>
        <w:rPr>
          <w:sz w:val="28"/>
          <w:szCs w:val="28"/>
        </w:rPr>
      </w:pPr>
      <w:r w:rsidRPr="003F5FCB">
        <w:rPr>
          <w:sz w:val="28"/>
          <w:szCs w:val="28"/>
        </w:rPr>
        <w:t>Severe gingivitis / stomatitis (inflation of the gums/mouth)</w:t>
      </w:r>
    </w:p>
    <w:p w14:paraId="38E2C61C" w14:textId="4205FC48" w:rsidR="003F5FCB" w:rsidRPr="003F5FCB" w:rsidRDefault="003F5FCB" w:rsidP="003F5FCB">
      <w:pPr>
        <w:pStyle w:val="ListParagraph"/>
        <w:numPr>
          <w:ilvl w:val="0"/>
          <w:numId w:val="6"/>
        </w:numPr>
        <w:spacing w:line="276" w:lineRule="auto"/>
        <w:ind w:right="1134"/>
        <w:rPr>
          <w:sz w:val="28"/>
          <w:szCs w:val="28"/>
        </w:rPr>
      </w:pPr>
      <w:r w:rsidRPr="003F5FCB">
        <w:rPr>
          <w:sz w:val="28"/>
          <w:szCs w:val="28"/>
        </w:rPr>
        <w:t>Broken or loose teeth</w:t>
      </w:r>
    </w:p>
    <w:p w14:paraId="6ED6E51A" w14:textId="4B42C0EE" w:rsidR="003F5FCB" w:rsidRPr="003F5FCB" w:rsidRDefault="003F5FCB" w:rsidP="003F5FCB">
      <w:pPr>
        <w:pStyle w:val="ListParagraph"/>
        <w:numPr>
          <w:ilvl w:val="0"/>
          <w:numId w:val="6"/>
        </w:numPr>
        <w:spacing w:line="276" w:lineRule="auto"/>
        <w:ind w:right="1134"/>
        <w:rPr>
          <w:sz w:val="28"/>
          <w:szCs w:val="28"/>
        </w:rPr>
      </w:pPr>
      <w:r w:rsidRPr="003F5FCB">
        <w:rPr>
          <w:sz w:val="28"/>
          <w:szCs w:val="28"/>
        </w:rPr>
        <w:t>Feline resorptive lesions (painful cavities in the teeth)</w:t>
      </w:r>
    </w:p>
    <w:p w14:paraId="45201AD8" w14:textId="77777777" w:rsidR="003F5FCB" w:rsidRPr="003F5FCB" w:rsidRDefault="003F5FCB" w:rsidP="003F5FCB">
      <w:pPr>
        <w:spacing w:line="276" w:lineRule="auto"/>
        <w:ind w:left="567" w:right="1134"/>
        <w:rPr>
          <w:sz w:val="28"/>
          <w:szCs w:val="28"/>
        </w:rPr>
      </w:pPr>
      <w:r w:rsidRPr="003F5FCB">
        <w:rPr>
          <w:sz w:val="28"/>
          <w:szCs w:val="28"/>
        </w:rPr>
        <w:t xml:space="preserve">These conditions can cause bleeding, ulceration, infection, growths and mouth pain. Therefore, while in CRRC’s care, the necessary therapeutic dental procedures will be undertaken under general anaesthetic </w:t>
      </w:r>
      <w:proofErr w:type="gramStart"/>
      <w:r w:rsidRPr="003F5FCB">
        <w:rPr>
          <w:sz w:val="28"/>
          <w:szCs w:val="28"/>
        </w:rPr>
        <w:t>in order to</w:t>
      </w:r>
      <w:proofErr w:type="gramEnd"/>
      <w:r w:rsidRPr="003F5FCB">
        <w:rPr>
          <w:sz w:val="28"/>
          <w:szCs w:val="28"/>
        </w:rPr>
        <w:t xml:space="preserve"> protect the welfare of the cat and allow them to have a pain free mouth.</w:t>
      </w:r>
    </w:p>
    <w:p w14:paraId="7BB2A8CE" w14:textId="77777777" w:rsidR="003F5FCB" w:rsidRPr="003F5FCB" w:rsidRDefault="003F5FCB" w:rsidP="003F5FCB">
      <w:pPr>
        <w:spacing w:line="276" w:lineRule="auto"/>
        <w:ind w:left="567" w:right="1134"/>
        <w:rPr>
          <w:sz w:val="28"/>
          <w:szCs w:val="28"/>
        </w:rPr>
      </w:pPr>
      <w:r w:rsidRPr="003F5FCB">
        <w:rPr>
          <w:sz w:val="28"/>
          <w:szCs w:val="28"/>
        </w:rPr>
        <w:t>Due to a high number of cats in our care we are unable to provide preventative dental treatment. This means any cats with mild to moderate dental disease in the absence of any dental discomfort will not receive dental treatment.</w:t>
      </w:r>
    </w:p>
    <w:p w14:paraId="1002ECF6" w14:textId="77777777" w:rsidR="003F5FCB" w:rsidRPr="003F5FCB" w:rsidRDefault="003F5FCB" w:rsidP="003F5FCB">
      <w:pPr>
        <w:spacing w:line="276" w:lineRule="auto"/>
        <w:ind w:left="567" w:right="1134"/>
        <w:rPr>
          <w:sz w:val="28"/>
          <w:szCs w:val="28"/>
        </w:rPr>
      </w:pPr>
      <w:r w:rsidRPr="003F5FCB">
        <w:rPr>
          <w:sz w:val="28"/>
          <w:szCs w:val="28"/>
        </w:rPr>
        <w:t>CRRC’s policies differ slightly from the average veterinary practice as a practice which may advocate preventative treatment in all aspects of cat healthcare. At our centre we do not perform preventative dental procedures, not only because of the cost involved, but also to avoid further avoidable stress to our cats while they are housed in rescue care. Similarly, additional procedures can add to the time the cat must spend in rescue care before rehoming, which can negatively impact the welfare of the cat.</w:t>
      </w:r>
    </w:p>
    <w:p w14:paraId="5B49523D" w14:textId="77777777" w:rsidR="003F5FCB" w:rsidRPr="003F5FCB" w:rsidRDefault="003F5FCB" w:rsidP="003F5FCB">
      <w:pPr>
        <w:spacing w:line="276" w:lineRule="auto"/>
        <w:ind w:left="567" w:right="1134"/>
        <w:rPr>
          <w:sz w:val="28"/>
          <w:szCs w:val="28"/>
        </w:rPr>
      </w:pPr>
      <w:r w:rsidRPr="003F5FCB">
        <w:rPr>
          <w:sz w:val="28"/>
          <w:szCs w:val="28"/>
        </w:rPr>
        <w:t xml:space="preserve">It is our policy that potential owners, where necessary, will be informed of a </w:t>
      </w:r>
      <w:proofErr w:type="gramStart"/>
      <w:r w:rsidRPr="003F5FCB">
        <w:rPr>
          <w:sz w:val="28"/>
          <w:szCs w:val="28"/>
        </w:rPr>
        <w:t>cats</w:t>
      </w:r>
      <w:proofErr w:type="gramEnd"/>
      <w:r w:rsidRPr="003F5FCB">
        <w:rPr>
          <w:sz w:val="28"/>
          <w:szCs w:val="28"/>
        </w:rPr>
        <w:t xml:space="preserve"> dental status prior to homing.</w:t>
      </w:r>
    </w:p>
    <w:p w14:paraId="4BEC67CA" w14:textId="77777777" w:rsidR="003F5FCB" w:rsidRDefault="003F5FCB" w:rsidP="003F5FCB">
      <w:pPr>
        <w:spacing w:line="276" w:lineRule="auto"/>
        <w:ind w:left="567" w:right="1134"/>
        <w:rPr>
          <w:sz w:val="28"/>
          <w:szCs w:val="28"/>
        </w:rPr>
      </w:pPr>
    </w:p>
    <w:p w14:paraId="1A842E2E" w14:textId="77777777" w:rsidR="003F5FCB" w:rsidRDefault="003F5FCB" w:rsidP="003F5FCB">
      <w:pPr>
        <w:spacing w:line="276" w:lineRule="auto"/>
        <w:ind w:left="567" w:right="1134"/>
        <w:rPr>
          <w:sz w:val="28"/>
          <w:szCs w:val="28"/>
        </w:rPr>
      </w:pPr>
    </w:p>
    <w:p w14:paraId="26E4C2D5" w14:textId="49E96994" w:rsidR="003F5FCB" w:rsidRPr="003F5FCB" w:rsidRDefault="003F5FCB" w:rsidP="003F5FCB">
      <w:pPr>
        <w:spacing w:line="276" w:lineRule="auto"/>
        <w:ind w:left="567" w:right="1134"/>
        <w:rPr>
          <w:sz w:val="28"/>
          <w:szCs w:val="28"/>
        </w:rPr>
      </w:pPr>
      <w:r w:rsidRPr="003F5FCB">
        <w:rPr>
          <w:sz w:val="28"/>
          <w:szCs w:val="28"/>
        </w:rPr>
        <w:t>Each cat that is adopted goes home with a medical print out outlining all relevant information, including any dental treatment received in our care.</w:t>
      </w:r>
    </w:p>
    <w:p w14:paraId="31132299" w14:textId="77777777" w:rsidR="003F5FCB" w:rsidRPr="003F5FCB" w:rsidRDefault="003F5FCB" w:rsidP="003F5FCB">
      <w:pPr>
        <w:spacing w:line="276" w:lineRule="auto"/>
        <w:ind w:left="567" w:right="1134"/>
        <w:rPr>
          <w:sz w:val="28"/>
          <w:szCs w:val="28"/>
        </w:rPr>
      </w:pPr>
      <w:r w:rsidRPr="003F5FCB">
        <w:rPr>
          <w:sz w:val="28"/>
          <w:szCs w:val="28"/>
        </w:rPr>
        <w:t>Any further treatment, once you have taken your cat home, will be a decision you will make with your own vet upon examination of your cat. Please be aware that pet insurance companies are very variable as to their dental coverage and we recommend you discuss the level of dental insurance available to you with your policy holder.</w:t>
      </w:r>
    </w:p>
    <w:p w14:paraId="7CC43B47" w14:textId="77777777" w:rsidR="007B00EB" w:rsidRDefault="007B00EB" w:rsidP="003F5FCB">
      <w:pPr>
        <w:spacing w:line="276" w:lineRule="auto"/>
      </w:pPr>
    </w:p>
    <w:sectPr w:rsidR="007B00EB" w:rsidSect="003F5FCB">
      <w:footerReference w:type="default" r:id="rId7"/>
      <w:type w:val="continuous"/>
      <w:pgSz w:w="11906" w:h="16838"/>
      <w:pgMar w:top="720" w:right="720" w:bottom="720" w:left="720"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66B9" w14:textId="77777777" w:rsidR="003F5FCB" w:rsidRDefault="003F5FCB" w:rsidP="0008240C">
    <w:pPr>
      <w:pStyle w:val="Footer"/>
      <w:tabs>
        <w:tab w:val="clear" w:pos="4513"/>
        <w:tab w:val="clear" w:pos="9026"/>
        <w:tab w:val="left" w:pos="720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B34A" w14:textId="77777777" w:rsidR="003F5FCB" w:rsidRDefault="003F5FCB" w:rsidP="008D4FCA">
    <w:pPr>
      <w:pStyle w:val="Footer"/>
      <w:tabs>
        <w:tab w:val="left" w:pos="8340"/>
      </w:tabs>
    </w:pPr>
    <w:r>
      <w:tab/>
    </w:r>
    <w:r>
      <w:tab/>
    </w:r>
    <w:r>
      <w:tab/>
    </w:r>
  </w:p>
  <w:p w14:paraId="4E1CECDB" w14:textId="77777777" w:rsidR="003F5FCB" w:rsidRDefault="003F5FCB" w:rsidP="0008240C">
    <w:pPr>
      <w:pStyle w:val="Footer"/>
      <w:tabs>
        <w:tab w:val="clear" w:pos="4513"/>
        <w:tab w:val="clear" w:pos="9026"/>
        <w:tab w:val="left" w:pos="7200"/>
      </w:tabs>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5DE4" w14:textId="77777777" w:rsidR="003F5FCB" w:rsidRDefault="003F5FCB" w:rsidP="0039040A">
    <w:pPr>
      <w:pStyle w:val="Header"/>
      <w:ind w:left="720"/>
      <w:jc w:val="center"/>
    </w:pPr>
    <w:r>
      <w:rPr>
        <w:noProof/>
      </w:rPr>
      <mc:AlternateContent>
        <mc:Choice Requires="wps">
          <w:drawing>
            <wp:anchor distT="0" distB="0" distL="114300" distR="114300" simplePos="0" relativeHeight="251659264" behindDoc="0" locked="0" layoutInCell="1" allowOverlap="1" wp14:anchorId="7EC6E080" wp14:editId="2E9F8962">
              <wp:simplePos x="0" y="0"/>
              <wp:positionH relativeFrom="column">
                <wp:posOffset>29845</wp:posOffset>
              </wp:positionH>
              <wp:positionV relativeFrom="paragraph">
                <wp:posOffset>-124460</wp:posOffset>
              </wp:positionV>
              <wp:extent cx="134620" cy="10692130"/>
              <wp:effectExtent l="0" t="0" r="17780" b="13970"/>
              <wp:wrapNone/>
              <wp:docPr id="3" name="Rectangle 3"/>
              <wp:cNvGraphicFramePr/>
              <a:graphic xmlns:a="http://schemas.openxmlformats.org/drawingml/2006/main">
                <a:graphicData uri="http://schemas.microsoft.com/office/word/2010/wordprocessingShape">
                  <wps:wsp>
                    <wps:cNvSpPr/>
                    <wps:spPr>
                      <a:xfrm>
                        <a:off x="0" y="0"/>
                        <a:ext cx="134620" cy="10692130"/>
                      </a:xfrm>
                      <a:prstGeom prst="rect">
                        <a:avLst/>
                      </a:prstGeom>
                      <a:solidFill>
                        <a:srgbClr val="0066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81324" id="Rectangle 3" o:spid="_x0000_s1026" style="position:absolute;margin-left:2.35pt;margin-top:-9.8pt;width:10.6pt;height:84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" fillcolor="#060" strokecolor="green" strokeweight="1pt"/>
          </w:pict>
        </mc:Fallback>
      </mc:AlternateContent>
    </w:r>
    <w:r w:rsidRPr="00A77BAC">
      <w:rPr>
        <w:noProof/>
        <w:lang w:eastAsia="en-GB"/>
      </w:rPr>
      <w:drawing>
        <wp:inline distT="0" distB="0" distL="0" distR="0" wp14:anchorId="39664A3F" wp14:editId="243B1DF8">
          <wp:extent cx="4010025" cy="904875"/>
          <wp:effectExtent l="0" t="0" r="9525" b="9525"/>
          <wp:docPr id="986211828" name="Picture 98621182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1">
                    <a:duotone>
                      <a:prstClr val="black"/>
                      <a:srgbClr val="0066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4010025"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5B52"/>
    <w:multiLevelType w:val="hybridMultilevel"/>
    <w:tmpl w:val="54025846"/>
    <w:lvl w:ilvl="0" w:tplc="FE7C615A">
      <w:start w:val="1"/>
      <w:numFmt w:val="bullet"/>
      <w:lvlText w:val="→"/>
      <w:lvlJc w:val="left"/>
      <w:pPr>
        <w:ind w:left="1134" w:hanging="567"/>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81646C9"/>
    <w:multiLevelType w:val="hybridMultilevel"/>
    <w:tmpl w:val="9140AD60"/>
    <w:lvl w:ilvl="0" w:tplc="0F601826">
      <w:start w:val="1"/>
      <w:numFmt w:val="bullet"/>
      <w:lvlText w:val=""/>
      <w:lvlJc w:val="left"/>
      <w:pPr>
        <w:ind w:left="1134"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10E5D4C"/>
    <w:multiLevelType w:val="hybridMultilevel"/>
    <w:tmpl w:val="85023880"/>
    <w:lvl w:ilvl="0" w:tplc="FE7C615A">
      <w:start w:val="1"/>
      <w:numFmt w:val="bullet"/>
      <w:lvlText w:val="→"/>
      <w:lvlJc w:val="left"/>
      <w:pPr>
        <w:ind w:left="1134" w:hanging="567"/>
      </w:pPr>
      <w:rPr>
        <w:rFonts w:ascii="Courier New" w:hAnsi="Courier New" w:hint="default"/>
      </w:rPr>
    </w:lvl>
    <w:lvl w:ilvl="1" w:tplc="FFFFFFFF">
      <w:start w:val="1"/>
      <w:numFmt w:val="bullet"/>
      <w:lvlText w:val="→"/>
      <w:lvlJc w:val="left"/>
      <w:pPr>
        <w:ind w:left="1854"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4D83BB3"/>
    <w:multiLevelType w:val="hybridMultilevel"/>
    <w:tmpl w:val="E072F6EC"/>
    <w:lvl w:ilvl="0" w:tplc="65A8385E">
      <w:start w:val="1"/>
      <w:numFmt w:val="bullet"/>
      <w:lvlText w:val=""/>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587A7E5D"/>
    <w:multiLevelType w:val="hybridMultilevel"/>
    <w:tmpl w:val="8E946C02"/>
    <w:lvl w:ilvl="0" w:tplc="F57E7066">
      <w:start w:val="1"/>
      <w:numFmt w:val="bullet"/>
      <w:lvlText w:val=""/>
      <w:lvlJc w:val="left"/>
      <w:pPr>
        <w:ind w:left="1134" w:hanging="567"/>
      </w:pPr>
      <w:rPr>
        <w:rFonts w:ascii="Symbol" w:hAnsi="Symbol"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71979F9"/>
    <w:multiLevelType w:val="hybridMultilevel"/>
    <w:tmpl w:val="DFFC82CC"/>
    <w:lvl w:ilvl="0" w:tplc="F57E7066">
      <w:start w:val="1"/>
      <w:numFmt w:val="bullet"/>
      <w:lvlText w:val=""/>
      <w:lvlJc w:val="left"/>
      <w:pPr>
        <w:ind w:left="1134" w:hanging="567"/>
      </w:pPr>
      <w:rPr>
        <w:rFonts w:ascii="Symbol" w:hAnsi="Symbol"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0C2164B"/>
    <w:multiLevelType w:val="hybridMultilevel"/>
    <w:tmpl w:val="04BAB802"/>
    <w:lvl w:ilvl="0" w:tplc="B902F956">
      <w:numFmt w:val="bullet"/>
      <w:lvlText w:val="·"/>
      <w:lvlJc w:val="left"/>
      <w:pPr>
        <w:ind w:left="927" w:hanging="360"/>
      </w:pPr>
      <w:rPr>
        <w:rFonts w:ascii="Aptos" w:eastAsiaTheme="minorHAnsi" w:hAnsi="Aptos"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909070072">
    <w:abstractNumId w:val="4"/>
  </w:num>
  <w:num w:numId="2" w16cid:durableId="712729334">
    <w:abstractNumId w:val="1"/>
  </w:num>
  <w:num w:numId="3" w16cid:durableId="134685835">
    <w:abstractNumId w:val="5"/>
  </w:num>
  <w:num w:numId="4" w16cid:durableId="2080203306">
    <w:abstractNumId w:val="2"/>
  </w:num>
  <w:num w:numId="5" w16cid:durableId="847864442">
    <w:abstractNumId w:val="0"/>
  </w:num>
  <w:num w:numId="6" w16cid:durableId="36248252">
    <w:abstractNumId w:val="3"/>
  </w:num>
  <w:num w:numId="7" w16cid:durableId="2134250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CB"/>
    <w:rsid w:val="0022378C"/>
    <w:rsid w:val="003F5FCB"/>
    <w:rsid w:val="007B00EB"/>
    <w:rsid w:val="00911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7874"/>
  <w15:chartTrackingRefBased/>
  <w15:docId w15:val="{A9A05D44-C64A-4045-9CFE-D5F5D821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CB"/>
    <w:rPr>
      <w:kern w:val="0"/>
      <w14:ligatures w14:val="none"/>
    </w:rPr>
  </w:style>
  <w:style w:type="paragraph" w:styleId="Heading1">
    <w:name w:val="heading 1"/>
    <w:basedOn w:val="Normal"/>
    <w:next w:val="Normal"/>
    <w:link w:val="Heading1Char"/>
    <w:uiPriority w:val="9"/>
    <w:qFormat/>
    <w:rsid w:val="003F5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FCB"/>
    <w:rPr>
      <w:rFonts w:eastAsiaTheme="majorEastAsia" w:cstheme="majorBidi"/>
      <w:color w:val="272727" w:themeColor="text1" w:themeTint="D8"/>
    </w:rPr>
  </w:style>
  <w:style w:type="paragraph" w:styleId="Title">
    <w:name w:val="Title"/>
    <w:basedOn w:val="Normal"/>
    <w:next w:val="Normal"/>
    <w:link w:val="TitleChar"/>
    <w:uiPriority w:val="10"/>
    <w:qFormat/>
    <w:rsid w:val="003F5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FCB"/>
    <w:pPr>
      <w:spacing w:before="160"/>
      <w:jc w:val="center"/>
    </w:pPr>
    <w:rPr>
      <w:i/>
      <w:iCs/>
      <w:color w:val="404040" w:themeColor="text1" w:themeTint="BF"/>
    </w:rPr>
  </w:style>
  <w:style w:type="character" w:customStyle="1" w:styleId="QuoteChar">
    <w:name w:val="Quote Char"/>
    <w:basedOn w:val="DefaultParagraphFont"/>
    <w:link w:val="Quote"/>
    <w:uiPriority w:val="29"/>
    <w:rsid w:val="003F5FCB"/>
    <w:rPr>
      <w:i/>
      <w:iCs/>
      <w:color w:val="404040" w:themeColor="text1" w:themeTint="BF"/>
    </w:rPr>
  </w:style>
  <w:style w:type="paragraph" w:styleId="ListParagraph">
    <w:name w:val="List Paragraph"/>
    <w:basedOn w:val="Normal"/>
    <w:uiPriority w:val="34"/>
    <w:qFormat/>
    <w:rsid w:val="003F5FCB"/>
    <w:pPr>
      <w:ind w:left="720"/>
      <w:contextualSpacing/>
    </w:pPr>
  </w:style>
  <w:style w:type="character" w:styleId="IntenseEmphasis">
    <w:name w:val="Intense Emphasis"/>
    <w:basedOn w:val="DefaultParagraphFont"/>
    <w:uiPriority w:val="21"/>
    <w:qFormat/>
    <w:rsid w:val="003F5FCB"/>
    <w:rPr>
      <w:i/>
      <w:iCs/>
      <w:color w:val="0F4761" w:themeColor="accent1" w:themeShade="BF"/>
    </w:rPr>
  </w:style>
  <w:style w:type="paragraph" w:styleId="IntenseQuote">
    <w:name w:val="Intense Quote"/>
    <w:basedOn w:val="Normal"/>
    <w:next w:val="Normal"/>
    <w:link w:val="IntenseQuoteChar"/>
    <w:uiPriority w:val="30"/>
    <w:qFormat/>
    <w:rsid w:val="003F5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FCB"/>
    <w:rPr>
      <w:i/>
      <w:iCs/>
      <w:color w:val="0F4761" w:themeColor="accent1" w:themeShade="BF"/>
    </w:rPr>
  </w:style>
  <w:style w:type="character" w:styleId="IntenseReference">
    <w:name w:val="Intense Reference"/>
    <w:basedOn w:val="DefaultParagraphFont"/>
    <w:uiPriority w:val="32"/>
    <w:qFormat/>
    <w:rsid w:val="003F5FCB"/>
    <w:rPr>
      <w:b/>
      <w:bCs/>
      <w:smallCaps/>
      <w:color w:val="0F4761" w:themeColor="accent1" w:themeShade="BF"/>
      <w:spacing w:val="5"/>
    </w:rPr>
  </w:style>
  <w:style w:type="paragraph" w:styleId="Footer">
    <w:name w:val="footer"/>
    <w:basedOn w:val="Normal"/>
    <w:link w:val="FooterChar"/>
    <w:uiPriority w:val="99"/>
    <w:unhideWhenUsed/>
    <w:rsid w:val="003F5F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FCB"/>
    <w:rPr>
      <w:kern w:val="0"/>
      <w14:ligatures w14:val="none"/>
    </w:rPr>
  </w:style>
  <w:style w:type="paragraph" w:styleId="Header">
    <w:name w:val="header"/>
    <w:basedOn w:val="Normal"/>
    <w:link w:val="HeaderChar"/>
    <w:uiPriority w:val="99"/>
    <w:unhideWhenUsed/>
    <w:rsid w:val="003F5F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FC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54994">
      <w:bodyDiv w:val="1"/>
      <w:marLeft w:val="0"/>
      <w:marRight w:val="0"/>
      <w:marTop w:val="0"/>
      <w:marBottom w:val="0"/>
      <w:divBdr>
        <w:top w:val="none" w:sz="0" w:space="0" w:color="auto"/>
        <w:left w:val="none" w:sz="0" w:space="0" w:color="auto"/>
        <w:bottom w:val="none" w:sz="0" w:space="0" w:color="auto"/>
        <w:right w:val="none" w:sz="0" w:space="0" w:color="auto"/>
      </w:divBdr>
    </w:div>
    <w:div w:id="187499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B54F889A2BA4D902877D89781ADD5" ma:contentTypeVersion="18" ma:contentTypeDescription="Create a new document." ma:contentTypeScope="" ma:versionID="123311497366312ca4095e160dbf63e5">
  <xsd:schema xmlns:xsd="http://www.w3.org/2001/XMLSchema" xmlns:xs="http://www.w3.org/2001/XMLSchema" xmlns:p="http://schemas.microsoft.com/office/2006/metadata/properties" xmlns:ns2="64e09f78-e3e3-44d6-8322-50dc1ec7734a" xmlns:ns3="e75049f7-6985-4eb3-a1d6-75bb0e695457" targetNamespace="http://schemas.microsoft.com/office/2006/metadata/properties" ma:root="true" ma:fieldsID="d06fba2dbd5d82d8b76745665102dbae" ns2:_="" ns3:_="">
    <xsd:import namespace="64e09f78-e3e3-44d6-8322-50dc1ec7734a"/>
    <xsd:import namespace="e75049f7-6985-4eb3-a1d6-75bb0e6954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09f78-e3e3-44d6-8322-50dc1ec77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c23713-04c2-4b96-bbfe-ba64cb493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5049f7-6985-4eb3-a1d6-75bb0e6954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016b54-066f-44f6-a275-490efe9f41ac}" ma:internalName="TaxCatchAll" ma:showField="CatchAllData" ma:web="e75049f7-6985-4eb3-a1d6-75bb0e6954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e09f78-e3e3-44d6-8322-50dc1ec7734a">
      <Terms xmlns="http://schemas.microsoft.com/office/infopath/2007/PartnerControls"/>
    </lcf76f155ced4ddcb4097134ff3c332f>
    <TaxCatchAll xmlns="e75049f7-6985-4eb3-a1d6-75bb0e695457" xsi:nil="true"/>
  </documentManagement>
</p:properties>
</file>

<file path=customXml/itemProps1.xml><?xml version="1.0" encoding="utf-8"?>
<ds:datastoreItem xmlns:ds="http://schemas.openxmlformats.org/officeDocument/2006/customXml" ds:itemID="{5E4E32F2-0DBC-4212-A453-E492BBB47135}"/>
</file>

<file path=customXml/itemProps2.xml><?xml version="1.0" encoding="utf-8"?>
<ds:datastoreItem xmlns:ds="http://schemas.openxmlformats.org/officeDocument/2006/customXml" ds:itemID="{27D3D4E9-AC9A-4D8A-B5D3-D5BFBBD53B65}"/>
</file>

<file path=customXml/itemProps3.xml><?xml version="1.0" encoding="utf-8"?>
<ds:datastoreItem xmlns:ds="http://schemas.openxmlformats.org/officeDocument/2006/customXml" ds:itemID="{99AAC03A-85E5-477A-B20D-49565C3C89BA}"/>
</file>

<file path=docProps/app.xml><?xml version="1.0" encoding="utf-8"?>
<Properties xmlns="http://schemas.openxmlformats.org/officeDocument/2006/extended-properties" xmlns:vt="http://schemas.openxmlformats.org/officeDocument/2006/docPropsVTypes">
  <Template>Normal</Template>
  <TotalTime>5</TotalTime>
  <Pages>2</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Wiltshire</dc:creator>
  <cp:keywords/>
  <dc:description/>
  <cp:lastModifiedBy>Elly Wiltshire</cp:lastModifiedBy>
  <cp:revision>1</cp:revision>
  <dcterms:created xsi:type="dcterms:W3CDTF">2025-06-06T12:55:00Z</dcterms:created>
  <dcterms:modified xsi:type="dcterms:W3CDTF">2025-06-06T13:00:00Z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0x010100BADB54F889A2BA4D902877D89781ADD5</vt:lpwstr>
  </property>
</Properties>
</file>